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3B" w:rsidRDefault="00C06094" w:rsidP="00C2192E">
      <w:pPr>
        <w:spacing w:after="0" w:line="240" w:lineRule="auto"/>
        <w:outlineLvl w:val="0"/>
        <w:rPr>
          <w:rFonts w:ascii="Arial" w:eastAsia="Calibri" w:hAnsi="Arial" w:cs="Arial"/>
          <w:sz w:val="20"/>
          <w:szCs w:val="20"/>
        </w:rPr>
      </w:pPr>
      <w:r w:rsidRPr="00C06094">
        <w:rPr>
          <w:rFonts w:ascii="Arial" w:eastAsia="Calibri" w:hAnsi="Arial" w:cs="Arial"/>
          <w:sz w:val="20"/>
          <w:szCs w:val="20"/>
        </w:rPr>
        <w:t>Załącznik 1</w:t>
      </w:r>
      <w:r w:rsidR="00E90E3B">
        <w:rPr>
          <w:rFonts w:ascii="Arial" w:eastAsia="Calibri" w:hAnsi="Arial" w:cs="Arial"/>
          <w:sz w:val="20"/>
          <w:szCs w:val="20"/>
        </w:rPr>
        <w:t>5</w:t>
      </w:r>
      <w:r w:rsidRPr="00C06094">
        <w:rPr>
          <w:rFonts w:ascii="Arial" w:eastAsia="Calibri" w:hAnsi="Arial" w:cs="Arial"/>
          <w:sz w:val="20"/>
          <w:szCs w:val="20"/>
        </w:rPr>
        <w:t xml:space="preserve">. Harmonogram realizacji zadań </w:t>
      </w:r>
    </w:p>
    <w:p w:rsidR="00E90E3B" w:rsidRDefault="00E90E3B" w:rsidP="00C0609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32DA9" w:rsidRPr="00C32DA9" w:rsidRDefault="00E90E3B" w:rsidP="00C32DA9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</w:rPr>
      </w:pPr>
      <w:proofErr w:type="gramStart"/>
      <w:r w:rsidRPr="003C0B24">
        <w:rPr>
          <w:rFonts w:ascii="Arial" w:hAnsi="Arial" w:cs="Arial"/>
          <w:sz w:val="20"/>
        </w:rPr>
        <w:t>zadania</w:t>
      </w:r>
      <w:proofErr w:type="gramEnd"/>
      <w:r w:rsidRPr="003C0B24">
        <w:rPr>
          <w:rFonts w:ascii="Arial" w:hAnsi="Arial" w:cs="Arial"/>
          <w:sz w:val="20"/>
        </w:rPr>
        <w:t xml:space="preserve"> monitorowane wraz z ich finansowaniem </w:t>
      </w:r>
      <w:bookmarkStart w:id="0" w:name="_GoBack"/>
      <w:bookmarkEnd w:id="0"/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42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1075"/>
        <w:gridCol w:w="3036"/>
        <w:gridCol w:w="3118"/>
        <w:gridCol w:w="2835"/>
        <w:gridCol w:w="2446"/>
        <w:gridCol w:w="1275"/>
      </w:tblGrid>
      <w:tr w:rsidR="00BC65B2" w:rsidRPr="00C06094" w:rsidTr="00C2192E">
        <w:trPr>
          <w:cantSplit/>
          <w:trHeight w:val="565"/>
          <w:tblHeader/>
        </w:trPr>
        <w:tc>
          <w:tcPr>
            <w:tcW w:w="498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75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Obszar interwencji</w:t>
            </w:r>
          </w:p>
        </w:tc>
        <w:tc>
          <w:tcPr>
            <w:tcW w:w="3036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Zadanie</w:t>
            </w:r>
          </w:p>
        </w:tc>
        <w:tc>
          <w:tcPr>
            <w:tcW w:w="3118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Podmiot odpowiedzialny za realizację</w:t>
            </w:r>
          </w:p>
        </w:tc>
        <w:tc>
          <w:tcPr>
            <w:tcW w:w="2835" w:type="dxa"/>
            <w:vAlign w:val="center"/>
          </w:tcPr>
          <w:p w:rsidR="00BC65B2" w:rsidRPr="00CA6550" w:rsidRDefault="00BC65B2" w:rsidP="00CA65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Szacunkowe koszty realizacji zadania</w:t>
            </w:r>
          </w:p>
        </w:tc>
        <w:tc>
          <w:tcPr>
            <w:tcW w:w="2446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Potencjalne źródła finansowania</w:t>
            </w:r>
          </w:p>
        </w:tc>
        <w:tc>
          <w:tcPr>
            <w:tcW w:w="1275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Dodatkowe informacje o zadaniu</w:t>
            </w:r>
          </w:p>
        </w:tc>
      </w:tr>
      <w:tr w:rsidR="00BC65B2" w:rsidRPr="00C06094" w:rsidTr="00C2192E">
        <w:trPr>
          <w:cantSplit/>
          <w:tblHeader/>
        </w:trPr>
        <w:tc>
          <w:tcPr>
            <w:tcW w:w="498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075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3036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3118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2835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446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275" w:type="dxa"/>
            <w:vAlign w:val="center"/>
          </w:tcPr>
          <w:p w:rsidR="00BC65B2" w:rsidRPr="00C06094" w:rsidRDefault="00BC65B2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</w:t>
            </w:r>
          </w:p>
        </w:tc>
      </w:tr>
      <w:tr w:rsidR="00C06094" w:rsidRPr="00C06094" w:rsidTr="00C2192E">
        <w:trPr>
          <w:cantSplit/>
          <w:trHeight w:val="429"/>
        </w:trPr>
        <w:tc>
          <w:tcPr>
            <w:tcW w:w="498" w:type="dxa"/>
            <w:shd w:val="clear" w:color="auto" w:fill="FFC000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FFC000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12710" w:type="dxa"/>
            <w:gridSpan w:val="5"/>
            <w:shd w:val="clear" w:color="auto" w:fill="FFC000"/>
            <w:vAlign w:val="center"/>
          </w:tcPr>
          <w:p w:rsidR="00C06094" w:rsidRPr="00C2192E" w:rsidRDefault="00C06094" w:rsidP="00C0609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proofErr w:type="gramStart"/>
            <w:r w:rsidR="00C2192E" w:rsidRPr="00C2192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Poprawa jakości</w:t>
            </w:r>
            <w:proofErr w:type="gramEnd"/>
            <w:r w:rsidR="00C2192E" w:rsidRPr="00C2192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powietrza przy zapewnieniu bezpieczeństwa energetycz</w:t>
            </w:r>
            <w:r w:rsidR="00C2192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nego w kontekście zmian klimatu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Promowanie rozwiązań przyczyniających się do redukcji emisji zanieczyszczeń (np. wymiana źródeł ciepła, termomodernizacja </w:t>
            </w: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budynków ale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także promowanie ruchu pieszego, jazdy na rowerze i transportu publicznego)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NGOs, placówki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WFOSIGW,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NFOSIGW</w:t>
            </w:r>
          </w:p>
        </w:tc>
        <w:tc>
          <w:tcPr>
            <w:tcW w:w="1275" w:type="dxa"/>
            <w:vAlign w:val="center"/>
          </w:tcPr>
          <w:p w:rsidR="00C06094" w:rsidRPr="00C06094" w:rsidRDefault="002D4569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Prowadzenie </w:t>
            </w: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monitoringu jakości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powietrza zgodnie z „Programem monitoringu środowiska w woj. zachodniopomorskim w latach 2013-2016”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WIOŚ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C06094" w:rsidRPr="00C06094" w:rsidRDefault="002D4569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Modernizacja instalacji technologicznych oraz instalacji spalania paliw do celów technologicznych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przedsiębiorstwa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WFOŚiGW, RPO WZP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Dalsza redukcja zanieczyszczeń oraz wykorzystanie technik ograniczenia emisji zanieczyszczeń (pyłowych i gazowych)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przedsiębiorstwa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Modernizacja, likwidacja lub wymiana (na ekologiczne) konwencjonalnych źródeł ciepła w budynkach mieszkalnych, publicznych i usługowych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właściciele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i zarządcy nieruchomości, przedsiębiorstwa, spółdzielnie i wspólnoty mieszkaniowe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 zewnętrzne WFOŚiGW, RPO WZP 2014-2020, POIiŚ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Przebudowa, modernizacja i doposażenie lokalnych kotłowni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właściciele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i zarządcy nieruchomości, przedsiębiorstwa, spółdzielnie i wspólnoty mieszkaniowe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inne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318"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Promowanie technologii niskoenergetycznych i pasywnych w budownictwie indywidualnym i zbiorowym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przedsiębiorstwa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wspólnoty mieszkaniowe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WFOSIGW,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NFOSIGW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1.9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Termomodernizacja budynków mieszkalnych, publicznych i usługowych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właściciele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i zarządcy nieruchomości, przedsiębiorstwa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2192E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13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Budowa, rozbudowa, modernizacja jednostek wytwarzających energię elektryczną i/lub cieplną z OZE, w tym z niezbędną infrastrukturą przyłączeniową do sieci dystrybucyjnych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spółdzielnie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mieszkaniowe, wspólnoty mieszkaniowe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2192E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14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Modernizacja, rozbudowa i budowa sieci energetycznych do odbioru energii OZE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zarządzający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sieciami energetycznymi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RPO WZP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2192E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2192E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15</w:t>
            </w:r>
            <w:r w:rsidR="00C06094"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OKJP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Prowadzenie akcji promocyjnych dotyczących wykorzystania OZE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NGOs, placówki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RPO WZP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AB51A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48"/>
        </w:trPr>
        <w:tc>
          <w:tcPr>
            <w:tcW w:w="498" w:type="dxa"/>
            <w:shd w:val="clear" w:color="auto" w:fill="FEA8A8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FEA8A8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12710" w:type="dxa"/>
            <w:gridSpan w:val="5"/>
            <w:shd w:val="clear" w:color="auto" w:fill="FEA8A8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Poprawa klimatu akustycznego poprzez dążenie do obniżenia hałasu do poziomu obowiązujących standardów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Prowadzenie edukacji ekologicznej w zakresie promowania transportu publicznego, pieszego, rowerowego, a także w zakresie szkodliwego oddziaływania hałasu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NGOs, placówki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E31A9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B51AC" w:rsidRPr="0064343F" w:rsidTr="00C2192E">
        <w:trPr>
          <w:cantSplit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Realizacja zapisów Programu Ochrony Środowiska przed Hałasem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64343F">
              <w:rPr>
                <w:rFonts w:ascii="Arial" w:eastAsia="Calibri" w:hAnsi="Arial" w:cs="Arial"/>
                <w:sz w:val="16"/>
                <w:szCs w:val="16"/>
              </w:rPr>
              <w:t>podmioty</w:t>
            </w:r>
            <w:proofErr w:type="gramEnd"/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 wskazane w </w:t>
            </w:r>
            <w:proofErr w:type="spellStart"/>
            <w:r w:rsidRPr="0064343F">
              <w:rPr>
                <w:rFonts w:ascii="Arial" w:eastAsia="Calibri" w:hAnsi="Arial" w:cs="Arial"/>
                <w:sz w:val="16"/>
                <w:szCs w:val="16"/>
              </w:rPr>
              <w:t>POŚpH</w:t>
            </w:r>
            <w:proofErr w:type="spellEnd"/>
            <w:r w:rsidRPr="0064343F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343F">
              <w:rPr>
                <w:rFonts w:ascii="Arial" w:eastAsia="Calibri" w:hAnsi="Arial" w:cs="Arial"/>
                <w:sz w:val="16"/>
                <w:szCs w:val="16"/>
              </w:rPr>
              <w:t>Środki własne, NFOŚiGW, WFOŚiGW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AC" w:rsidRPr="0064343F" w:rsidRDefault="00AB51AC" w:rsidP="00F72E7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1312A" w:rsidRPr="00C06094" w:rsidTr="00C2192E">
        <w:trPr>
          <w:cantSplit/>
        </w:trPr>
        <w:tc>
          <w:tcPr>
            <w:tcW w:w="498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75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ZH</w:t>
            </w:r>
          </w:p>
        </w:tc>
        <w:tc>
          <w:tcPr>
            <w:tcW w:w="3036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Pomiary kontrolne hałasu, wydawanie decyzji o dopuszczalnymi poziomie hałasu</w:t>
            </w:r>
          </w:p>
        </w:tc>
        <w:tc>
          <w:tcPr>
            <w:tcW w:w="3118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WIOŚ Szczecin</w:t>
            </w:r>
          </w:p>
        </w:tc>
        <w:tc>
          <w:tcPr>
            <w:tcW w:w="2835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A1312A" w:rsidRPr="00C06094" w:rsidRDefault="00A1312A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A1312A" w:rsidRPr="00C06094" w:rsidRDefault="00E31A9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64"/>
        </w:trPr>
        <w:tc>
          <w:tcPr>
            <w:tcW w:w="498" w:type="dxa"/>
            <w:shd w:val="clear" w:color="auto" w:fill="B2A1C7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B2A1C7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12710" w:type="dxa"/>
            <w:gridSpan w:val="5"/>
            <w:shd w:val="clear" w:color="auto" w:fill="B2A1C7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r w:rsidRPr="00C06094">
              <w:rPr>
                <w:rFonts w:ascii="Arial" w:eastAsia="MyriadPro-Regular" w:hAnsi="Arial" w:cs="Arial"/>
                <w:b/>
                <w:bCs/>
                <w:sz w:val="16"/>
                <w:szCs w:val="16"/>
              </w:rPr>
              <w:t>Ochrona przed polami elektromagnetycznymi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Kontynuacja monitoringu poziomu pól elektromagnetycznych na terenie województwa zachodniopomorskiego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WIOŚ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WFOŚiGW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Pozyskiwanie informacji o źródłach pól elektromagnetycznych, prowadzenie przez organy ochrony środowiska ewidencji źródeł wytwarzających pola elektromagnetyczne (zgłoszenia instalacji)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WIOŚ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PEM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Edukacja społeczeństwa z zakresu oddziaływania i szkodliwości PEM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NGOs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33"/>
        </w:trPr>
        <w:tc>
          <w:tcPr>
            <w:tcW w:w="498" w:type="dxa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1.</w:t>
            </w:r>
          </w:p>
        </w:tc>
        <w:tc>
          <w:tcPr>
            <w:tcW w:w="1075" w:type="dxa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12710" w:type="dxa"/>
            <w:gridSpan w:val="5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Osiągnięcie i utrzymanie dobrego stanu wód powierzchniowych oraz </w:t>
            </w:r>
            <w:proofErr w:type="gramStart"/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ochrona jakości</w:t>
            </w:r>
            <w:proofErr w:type="gramEnd"/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wód podziemnych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Calibri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Monitorowanie jakości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wód powierzchniowych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ramach państwowego monitoringu środowiska (WIOŚ)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Przeprowadzenie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pogłębionych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analiz presji w celu ustalenia przyczyn nieosiągnięcia dobrego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stanu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wód z uwagi na stan fizyko-chemiczny oraz w celu zaplanowania działań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ukierunkowanych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na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poprawę jakości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wód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RZGW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w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Prowadzenie kontroli przestrzegania przez podmioty warunków wprowadzania ścieków do wód lub do ziemi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WIOŚ, RZGW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 ramach zadań własnych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Monitorowanie jakości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wód podziemnych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Państwowa Służba Hydrogeologiczna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64"/>
        </w:trPr>
        <w:tc>
          <w:tcPr>
            <w:tcW w:w="498" w:type="dxa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75" w:type="dxa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12710" w:type="dxa"/>
            <w:gridSpan w:val="5"/>
            <w:shd w:val="clear" w:color="auto" w:fill="8DB3E2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II: Ochrona przed zjawiskami ekstremalnymi związanymi z wodą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Poprawa przepływu wód powodziowych, poprawa zdolności retencyjnej i opóźnienie spływu powierzchniowego wód opadowych, zapewnienie drożności odpływu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RZGW, </w:t>
            </w:r>
            <w:proofErr w:type="spell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ZZMiUW</w:t>
            </w:r>
            <w:proofErr w:type="spell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Zwiększenie retencji jeziorowej i korytowej m.in rzeki Płoni poprzez usunięcie żelbetonowych elementów z koryta, utworzenie bystrza kamiennego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RZGW, </w:t>
            </w:r>
            <w:proofErr w:type="spell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ZZMiUW</w:t>
            </w:r>
            <w:proofErr w:type="spell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Odprowadzanie wód opadowych i roztopowych ze zlewni rzeki Bukowej wraz z ochroną przed powodzią tj. budowa zbiorników retencyjnych (zbiornik retencyjny nr 1, zbiornik retencyjny nr 2, „Gumieniec 1”, „Gumieniec 2 oraz zbiornik retencyjny „Jeziorko Słoneczne”)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spell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ZZMiUW</w:t>
            </w:r>
            <w:proofErr w:type="spell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Zabiegi pielęgnacyjne newralgicznych odcinków cieków, kanałów i urządzeń melioracyjnych (usuwanie tam bobrowych, koszenie skarp)</w:t>
            </w:r>
          </w:p>
        </w:tc>
        <w:tc>
          <w:tcPr>
            <w:tcW w:w="3118" w:type="dxa"/>
            <w:vAlign w:val="center"/>
          </w:tcPr>
          <w:p w:rsidR="00C06094" w:rsidRPr="00C06094" w:rsidRDefault="00F72E7C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ZZMIUW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Całoroczna obsługa stacji pomp znajdujących się na terenie miasta</w:t>
            </w:r>
          </w:p>
        </w:tc>
        <w:tc>
          <w:tcPr>
            <w:tcW w:w="3118" w:type="dxa"/>
            <w:vAlign w:val="center"/>
          </w:tcPr>
          <w:p w:rsidR="00C06094" w:rsidRPr="00C06094" w:rsidRDefault="00F72E7C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pl-PL"/>
              </w:rPr>
              <w:t>ZZMIUW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44"/>
        </w:trPr>
        <w:tc>
          <w:tcPr>
            <w:tcW w:w="498" w:type="dxa"/>
            <w:shd w:val="clear" w:color="auto" w:fill="31849B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31849B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12710" w:type="dxa"/>
            <w:gridSpan w:val="5"/>
            <w:shd w:val="clear" w:color="auto" w:fill="31849B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Prowadzenie racjonalnej gospodarki wodno-ściekowej  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highlight w:val="cyan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Działania edukacyjne propagujące racjonalne korzystanie z zasobów wodnych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RZGW w Szczecinie, </w:t>
            </w: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NGOs,  placówki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WFOSIGW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Ograniczanie ilości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zużywanej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wody poprzez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zamykanie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obiegów wody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oraz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recyrkulację wody w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zakładach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przemysłowych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zakłady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produkcyjne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Zwiększenie dostępności mieszkańców do zbiorczego systemu zaopatrzenia w wodę i odprowadzania ścieków oraz oczyszczalni ścieków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przedsiębiorstwa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Egzekwowanie obowiązku przyłączenia się do kanalizacji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dzielnice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Dotacje i budowa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przydomowych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oczyszczalni ścieków na terenach, dla których budowa sieci kanalizacyjnej jest nieuzasadniona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ekonomicznie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 lub</w:t>
            </w:r>
          </w:p>
          <w:p w:rsidR="00C06094" w:rsidRPr="00C06094" w:rsidRDefault="00C06094" w:rsidP="00C06094">
            <w:pPr>
              <w:spacing w:after="0" w:line="20" w:lineRule="atLeast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technicznie</w:t>
            </w:r>
            <w:proofErr w:type="gramEnd"/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prywatni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właściciele posesji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WFOŚiGW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GWŚ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Budowa kanalizacji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deszczowej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modernizacja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kanalizacji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w celu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wydzielenia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kanalizacji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deszczowej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budowa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osadników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i separatorów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wód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opadowych 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roztopowych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na wylotach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sieci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deszczowej do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odbiorników</w:t>
            </w:r>
            <w:proofErr w:type="gramEnd"/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przedsiębiorstwa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organy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wydające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pozwolenia</w:t>
            </w:r>
            <w:proofErr w:type="gramEnd"/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wodnoprawne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>, RPO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GWS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Rozbudowa i modernizacja infrastruktury technicznej w porcie w Szczecinie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Zarząd Morskich Portów Szczecin i Świnoujście S.A.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POIiŚ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96"/>
        </w:trPr>
        <w:tc>
          <w:tcPr>
            <w:tcW w:w="498" w:type="dxa"/>
            <w:shd w:val="clear" w:color="auto" w:fill="E36C0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E36C0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12710" w:type="dxa"/>
            <w:gridSpan w:val="5"/>
            <w:shd w:val="clear" w:color="auto" w:fill="E36C0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Zrównoważone gospodarowanie zasobami geologicznymi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Kontrola realizacji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koncesji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na wydobywanie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kopalin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ze złóż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color w:val="000000"/>
                <w:sz w:val="16"/>
                <w:szCs w:val="16"/>
              </w:rPr>
              <w:t>Marszałek WZ, UOG w Poznaniu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Działania edukacyjne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promujące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racjonalną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gospodarkę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zasobami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naturalnymi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i ich ochrona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color w:val="000000"/>
                <w:sz w:val="16"/>
                <w:szCs w:val="16"/>
              </w:rPr>
              <w:t>NGOs, placówki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ZG 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Rekultywacja i zagospodarowanie terenów poeksploatacyjnych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color w:val="000000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color w:val="000000"/>
                <w:sz w:val="16"/>
                <w:szCs w:val="16"/>
              </w:rPr>
              <w:t>przedsiębiorcy</w:t>
            </w:r>
            <w:proofErr w:type="gramEnd"/>
            <w:r w:rsidRPr="00C06094">
              <w:rPr>
                <w:rFonts w:ascii="Arial" w:eastAsia="MyriadPro-Regular" w:hAnsi="Arial" w:cs="Arial"/>
                <w:color w:val="000000"/>
                <w:sz w:val="16"/>
                <w:szCs w:val="16"/>
              </w:rPr>
              <w:t xml:space="preserve"> eksploatujący złoża kopalin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ZG</w:t>
            </w:r>
          </w:p>
        </w:tc>
        <w:tc>
          <w:tcPr>
            <w:tcW w:w="3036" w:type="dxa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Wykonywanie na terenach zagrożonych ruchami masowymi ziemi zabezpieczających robót budowlanych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właściciele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nieruchomości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Środki własne, 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63"/>
        </w:trPr>
        <w:tc>
          <w:tcPr>
            <w:tcW w:w="498" w:type="dxa"/>
            <w:shd w:val="clear" w:color="auto" w:fill="FBD4B4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FBD4B4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12710" w:type="dxa"/>
            <w:gridSpan w:val="5"/>
            <w:shd w:val="clear" w:color="auto" w:fill="FBD4B4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Ochrona ziemi przed negatywnym oddziaływaniem oraz rekultywacja terenów zdegradowanych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Identyfikacja i rejestracja gruntów historycznie zanieczyszczonych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władający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powierzchnią ziemi, RDOŚ, GDOŚ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GL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Rekultywacja terenów uznanych za zdegradowane zgodnie z rejestrem wojewódzkim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RDOŚ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 zewnętrzne WFOŚiGW,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RPO WZP 2014-2020, POIiŚ 2014-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50"/>
        </w:trPr>
        <w:tc>
          <w:tcPr>
            <w:tcW w:w="498" w:type="dxa"/>
            <w:shd w:val="clear" w:color="auto" w:fill="BFBFBF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5" w:type="dxa"/>
            <w:shd w:val="clear" w:color="auto" w:fill="BFBFBF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12710" w:type="dxa"/>
            <w:gridSpan w:val="5"/>
            <w:shd w:val="clear" w:color="auto" w:fill="BFBFBF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CEL I: </w:t>
            </w:r>
            <w:r w:rsidRPr="00C06094">
              <w:rPr>
                <w:rFonts w:ascii="Arial" w:eastAsia="MyriadPro-Regular" w:hAnsi="Arial" w:cs="Arial"/>
                <w:b/>
                <w:bCs/>
                <w:sz w:val="16"/>
                <w:szCs w:val="16"/>
              </w:rPr>
              <w:t>Gospodarowanie odpadami zgodnie z hierarchią sposobów postępowania z odpadami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Zadania związane z zapobieganiem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powstawaniu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odpadów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na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terenie miasta (promowanie ekologicznych wzorców produkcji i konsumpcji)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</w:t>
            </w:r>
            <w:r w:rsidR="00F72E7C">
              <w:rPr>
                <w:rFonts w:ascii="Arial" w:eastAsia="MyriadPro-Regular" w:hAnsi="Arial" w:cs="Arial"/>
                <w:sz w:val="16"/>
                <w:szCs w:val="16"/>
              </w:rPr>
              <w:t>rzedsiębiorstwa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Propagowanie zbiórki odpadów elektrycznych i elektroenergetycznych 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gospodarstw domowych wykonywane przez firmy zewnętrzne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przedsiębiorstwa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Usunięcie pokryć dachowych z płyt eternitowych z części budynków posiadających tego typu pokrycia dachowe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Tele – Fonika KABLE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06094">
              <w:rPr>
                <w:rFonts w:ascii="Arial" w:eastAsia="Calibri" w:hAnsi="Arial" w:cs="Arial"/>
                <w:sz w:val="16"/>
                <w:szCs w:val="16"/>
              </w:rPr>
              <w:t>NFOSiGW</w:t>
            </w:r>
            <w:proofErr w:type="spell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WFOŚiGW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Roczne sprawozdanie nt.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postępowania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z odpadami komunalnymi zebranymi w punkcie PSZOK przekazywane prezydentowi miasta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podmioty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prowadzące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punkty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selektywnego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zbierania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odpadów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komunalnych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Półroczne sprawozdanie nt.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postępowania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z odpadami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komunalnymi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odebranymi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od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właścicieli nieruchomości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przekazywane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prezydentowi miasta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podmioty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odbierające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odpady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komunalne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Modernizacja i budowa nowych punktów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selektywnego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zbierania</w:t>
            </w:r>
          </w:p>
          <w:p w:rsidR="00C06094" w:rsidRPr="00C06094" w:rsidRDefault="00C06094" w:rsidP="00C06094">
            <w:pPr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odpadów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komunalnych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zarządzający</w:t>
            </w:r>
            <w:proofErr w:type="gramEnd"/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instalacjami</w:t>
            </w:r>
            <w:proofErr w:type="gramEnd"/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POIiS 2014-2020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GO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Przebudowa obiektu szpitalnego na magazyn odpadów medycznych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Szpital Szczecin-Zdunowo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88"/>
        </w:trPr>
        <w:tc>
          <w:tcPr>
            <w:tcW w:w="498" w:type="dxa"/>
            <w:shd w:val="clear" w:color="auto" w:fill="9BBB59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75" w:type="dxa"/>
            <w:shd w:val="clear" w:color="auto" w:fill="9FBE6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12710" w:type="dxa"/>
            <w:gridSpan w:val="5"/>
            <w:shd w:val="clear" w:color="auto" w:fill="9FBE62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Ochrona dziedzictwa przyrodniczego i zrównoważone użytkowanie zasobów przyrodniczych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Powoływanie nowych obszarów i obiektów prawnie chronionych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Rada gminy, sejmik województwa, RDOŚ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Bieżąca pielęgnacja zasobów przyrodniczych i ochrona obszarów i obiektów prawnie chronionych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RDOŚ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Opracowanie planu zadań ochronnych dla obszaru Natura 2000- Ujście Odry i zalew Szczeciński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sprawujący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nadzór nad obszarem Natura 2000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 zewnętrzne, WFOŚiGW,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NFOŚiGW, RPO WZP 2014-2020, POIiŚ 2014-2020, LIFE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Aktualizacja planu ochrony SPK „Puszcza Bukowa”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sejmik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województwa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WFOŚiGW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Prowadzenie edukacji ekologicznej i działań z zakresu pogłębiania świadomości ekologicznej mieszkańców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NGOs, placówki edukacyjne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zewnętrzne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88"/>
        </w:trPr>
        <w:tc>
          <w:tcPr>
            <w:tcW w:w="498" w:type="dxa"/>
            <w:shd w:val="clear" w:color="auto" w:fill="9BBB59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75" w:type="dxa"/>
            <w:shd w:val="clear" w:color="auto" w:fill="9FBE62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12710" w:type="dxa"/>
            <w:gridSpan w:val="5"/>
            <w:shd w:val="clear" w:color="auto" w:fill="9FBE62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II: Ochrona i zachowanie istniejących zasobów leśnych oraz zrównoważona pod względem ekonomicznym, ekologicznym i społecznym gospodarka leśna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Uwzględnianie w planach urządzenia lasu przebudowy drzewostanów monokulturowych, które są niezgodne z siedliskiem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PGL LP,</w:t>
            </w:r>
          </w:p>
          <w:p w:rsidR="00C06094" w:rsidRPr="00C06094" w:rsidRDefault="00C06094" w:rsidP="00F72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Urząd</w:t>
            </w:r>
            <w:r w:rsidR="00F72E7C">
              <w:rPr>
                <w:rFonts w:ascii="Arial" w:eastAsia="MyriadPro-Regular" w:hAnsi="Arial" w:cs="Arial"/>
                <w:sz w:val="16"/>
                <w:szCs w:val="16"/>
              </w:rPr>
              <w:t xml:space="preserve"> </w:t>
            </w: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Morski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W ramach planów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urządzenia</w:t>
            </w:r>
            <w:proofErr w:type="gramEnd"/>
            <w:r w:rsidRPr="00C06094">
              <w:rPr>
                <w:rFonts w:ascii="Arial" w:eastAsia="Calibri" w:hAnsi="Arial" w:cs="Arial"/>
                <w:sz w:val="16"/>
                <w:szCs w:val="16"/>
              </w:rPr>
              <w:t xml:space="preserve"> lasu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Monitoring środowiska leśnego i przeciwdziałanie stanom niepożądanym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Nadleśnictwo Gryfino, Kliniska, Trzebież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 ramach bieżącej działalności</w:t>
            </w:r>
          </w:p>
        </w:tc>
        <w:tc>
          <w:tcPr>
            <w:tcW w:w="1275" w:type="dxa"/>
            <w:vAlign w:val="center"/>
          </w:tcPr>
          <w:p w:rsidR="00C06094" w:rsidRPr="00C06094" w:rsidRDefault="00F72E7C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pl-PL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  <w:lang w:eastAsia="pl-PL"/>
              </w:rPr>
              <w:t>Prowadzenie zalesień gruntów z uwzględnieniem zróżnicowania struktury gatunkowej lasów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Nadleśnictwo Gryfino, Kliniska, Trzebież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  <w:trHeight w:val="496"/>
        </w:trPr>
        <w:tc>
          <w:tcPr>
            <w:tcW w:w="498" w:type="dxa"/>
            <w:shd w:val="clear" w:color="auto" w:fill="C0504D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5" w:type="dxa"/>
            <w:shd w:val="clear" w:color="auto" w:fill="C0504D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12710" w:type="dxa"/>
            <w:gridSpan w:val="5"/>
            <w:shd w:val="clear" w:color="auto" w:fill="C0504D"/>
            <w:vAlign w:val="center"/>
          </w:tcPr>
          <w:p w:rsidR="00C06094" w:rsidRPr="00C06094" w:rsidRDefault="00C06094" w:rsidP="00C06094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CEL I: Minimalizacja skutków wystąpienia poważnych awarii przemysłowych oraz ograniczenie ryzyka ich wystąpienia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Planowanie i optymalizacja przewozu towarów niebezpiecznych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Urząd Morski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własne, krajowe,</w:t>
            </w:r>
          </w:p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Calibri" w:hAnsi="Arial" w:cs="Arial"/>
                <w:sz w:val="16"/>
                <w:szCs w:val="16"/>
              </w:rPr>
              <w:t>zewnętrzne</w:t>
            </w:r>
            <w:proofErr w:type="gramEnd"/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Kontynuacja działań z zakresu nadzoru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nad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bezpieczeństwem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</w:t>
            </w: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żeglugi</w:t>
            </w:r>
            <w:proofErr w:type="gramEnd"/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Urząd Morski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Prowadzenie kontroli w zakresie przeciwdziałania poważnym awariom przemysłowym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color w:val="000000"/>
                <w:sz w:val="16"/>
                <w:szCs w:val="16"/>
              </w:rPr>
              <w:t>KW PSP, KP PSP, WIOŚ, policja, przedsiębiorstwa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Prowadzenie i aktualizacja rejestru poważnych awarii oraz zakładów mogących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powodować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poważną</w:t>
            </w:r>
          </w:p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color w:val="000000"/>
                <w:sz w:val="16"/>
                <w:szCs w:val="16"/>
              </w:rPr>
              <w:t>awarię</w:t>
            </w:r>
            <w:proofErr w:type="gramEnd"/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GIOŚ, WIOŚ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Usuwanie skutków poważnych awarii w środowisku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proofErr w:type="gramStart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sprawcy</w:t>
            </w:r>
            <w:proofErr w:type="gramEnd"/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 xml:space="preserve"> awarii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Finansowanie wg potrzeb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Zakup sprzętu ratowniczego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Arial"/>
                <w:sz w:val="16"/>
                <w:szCs w:val="16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Komenda Wojewódzka PSP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Środki własne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06094" w:rsidRPr="00C06094" w:rsidTr="00C2192E">
        <w:trPr>
          <w:cantSplit/>
        </w:trPr>
        <w:tc>
          <w:tcPr>
            <w:tcW w:w="498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07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PAP</w:t>
            </w:r>
          </w:p>
        </w:tc>
        <w:tc>
          <w:tcPr>
            <w:tcW w:w="3036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Informowanie społeczeństwa o sposobach postępowania w sytuacji wystąpienia zagrożeń </w:t>
            </w:r>
          </w:p>
        </w:tc>
        <w:tc>
          <w:tcPr>
            <w:tcW w:w="3118" w:type="dxa"/>
            <w:vAlign w:val="center"/>
          </w:tcPr>
          <w:p w:rsidR="00C06094" w:rsidRPr="00C06094" w:rsidRDefault="00C06094" w:rsidP="00C06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yriadPro-Regular" w:hAnsi="Arial" w:cs="Calibri"/>
                <w:sz w:val="16"/>
                <w:szCs w:val="16"/>
                <w:highlight w:val="yellow"/>
              </w:rPr>
            </w:pPr>
            <w:r w:rsidRPr="00C06094">
              <w:rPr>
                <w:rFonts w:ascii="Arial" w:eastAsia="MyriadPro-Regular" w:hAnsi="Arial" w:cs="Arial"/>
                <w:sz w:val="16"/>
                <w:szCs w:val="16"/>
              </w:rPr>
              <w:t>Komenda Wojewódzka PSP w Szczecinie</w:t>
            </w:r>
          </w:p>
        </w:tc>
        <w:tc>
          <w:tcPr>
            <w:tcW w:w="2835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446" w:type="dxa"/>
            <w:vAlign w:val="center"/>
          </w:tcPr>
          <w:p w:rsidR="00C06094" w:rsidRPr="00C06094" w:rsidRDefault="00C06094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0609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C06094" w:rsidRPr="00C06094" w:rsidRDefault="009B5D75" w:rsidP="00C06094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C06094" w:rsidRPr="00C06094" w:rsidRDefault="00C06094" w:rsidP="00C06094">
      <w:pPr>
        <w:spacing w:after="0" w:line="240" w:lineRule="auto"/>
        <w:rPr>
          <w:rFonts w:ascii="Calibri" w:eastAsia="Calibri" w:hAnsi="Calibri" w:cs="Calibri"/>
          <w:vanish/>
        </w:rPr>
      </w:pPr>
    </w:p>
    <w:p w:rsidR="007D4341" w:rsidRDefault="007D4341"/>
    <w:sectPr w:rsidR="007D4341" w:rsidSect="00FA6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24" w:rsidRDefault="003C0B24" w:rsidP="00C06094">
      <w:pPr>
        <w:spacing w:after="0" w:line="240" w:lineRule="auto"/>
      </w:pPr>
      <w:r>
        <w:separator/>
      </w:r>
    </w:p>
  </w:endnote>
  <w:endnote w:type="continuationSeparator" w:id="1">
    <w:p w:rsidR="003C0B24" w:rsidRDefault="003C0B24" w:rsidP="00C0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24" w:rsidRDefault="003C0B24" w:rsidP="00C06094">
      <w:pPr>
        <w:spacing w:after="0" w:line="240" w:lineRule="auto"/>
      </w:pPr>
      <w:r>
        <w:separator/>
      </w:r>
    </w:p>
  </w:footnote>
  <w:footnote w:type="continuationSeparator" w:id="1">
    <w:p w:rsidR="003C0B24" w:rsidRDefault="003C0B24" w:rsidP="00C0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72F60"/>
    <w:multiLevelType w:val="hybridMultilevel"/>
    <w:tmpl w:val="7BBA1032"/>
    <w:lvl w:ilvl="0" w:tplc="0B5C3E3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6F5B"/>
    <w:multiLevelType w:val="hybridMultilevel"/>
    <w:tmpl w:val="E8E41498"/>
    <w:lvl w:ilvl="0" w:tplc="7B469502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6E4623"/>
    <w:multiLevelType w:val="hybridMultilevel"/>
    <w:tmpl w:val="C57CAD4C"/>
    <w:lvl w:ilvl="0" w:tplc="319A5C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AC036E"/>
    <w:multiLevelType w:val="hybridMultilevel"/>
    <w:tmpl w:val="D6A29B3E"/>
    <w:lvl w:ilvl="0" w:tplc="64462ACA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33916C2"/>
    <w:multiLevelType w:val="hybridMultilevel"/>
    <w:tmpl w:val="817C0E16"/>
    <w:lvl w:ilvl="0" w:tplc="63E6C5AA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4F3E1B"/>
    <w:multiLevelType w:val="hybridMultilevel"/>
    <w:tmpl w:val="CBFC36EE"/>
    <w:lvl w:ilvl="0" w:tplc="E3B05EF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7984217"/>
    <w:multiLevelType w:val="hybridMultilevel"/>
    <w:tmpl w:val="D1E86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39"/>
    <w:rsid w:val="002D01E5"/>
    <w:rsid w:val="002D4569"/>
    <w:rsid w:val="002F240B"/>
    <w:rsid w:val="00322556"/>
    <w:rsid w:val="003C0B24"/>
    <w:rsid w:val="00507D52"/>
    <w:rsid w:val="00526239"/>
    <w:rsid w:val="00771FF4"/>
    <w:rsid w:val="007D4341"/>
    <w:rsid w:val="009B5D75"/>
    <w:rsid w:val="00A1312A"/>
    <w:rsid w:val="00AB51AC"/>
    <w:rsid w:val="00B04CC6"/>
    <w:rsid w:val="00BC65B2"/>
    <w:rsid w:val="00C06094"/>
    <w:rsid w:val="00C2192E"/>
    <w:rsid w:val="00C32DA9"/>
    <w:rsid w:val="00CA6550"/>
    <w:rsid w:val="00E31A9C"/>
    <w:rsid w:val="00E90E3B"/>
    <w:rsid w:val="00F72E7C"/>
    <w:rsid w:val="00FA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4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06094"/>
  </w:style>
  <w:style w:type="table" w:styleId="Tabela-Siatka">
    <w:name w:val="Table Grid"/>
    <w:basedOn w:val="Standardowy"/>
    <w:uiPriority w:val="99"/>
    <w:rsid w:val="00C0609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060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09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C0609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C06094"/>
  </w:style>
  <w:style w:type="character" w:styleId="Hipercze">
    <w:name w:val="Hyperlink"/>
    <w:basedOn w:val="Domylnaczcionkaakapitu"/>
    <w:uiPriority w:val="99"/>
    <w:rsid w:val="00C06094"/>
    <w:rPr>
      <w:color w:val="0000FF"/>
      <w:u w:val="single"/>
    </w:rPr>
  </w:style>
  <w:style w:type="paragraph" w:styleId="Bezodstpw">
    <w:name w:val="No Spacing"/>
    <w:uiPriority w:val="99"/>
    <w:qFormat/>
    <w:rsid w:val="00C0609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C06094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C060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C0609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C060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C0609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609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09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060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0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6094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094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094"/>
    <w:rPr>
      <w:rFonts w:ascii="Calibri" w:eastAsia="Calibri" w:hAnsi="Calibri" w:cs="Calibri"/>
      <w:b/>
      <w:bCs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2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2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06094"/>
  </w:style>
  <w:style w:type="table" w:styleId="Tabela-Siatka">
    <w:name w:val="Table Grid"/>
    <w:basedOn w:val="Standardowy"/>
    <w:uiPriority w:val="99"/>
    <w:rsid w:val="00C0609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0609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09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C0609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C06094"/>
  </w:style>
  <w:style w:type="character" w:styleId="Hipercze">
    <w:name w:val="Hyperlink"/>
    <w:basedOn w:val="Domylnaczcionkaakapitu"/>
    <w:uiPriority w:val="99"/>
    <w:rsid w:val="00C06094"/>
    <w:rPr>
      <w:color w:val="0000FF"/>
      <w:u w:val="single"/>
    </w:rPr>
  </w:style>
  <w:style w:type="paragraph" w:styleId="Bezodstpw">
    <w:name w:val="No Spacing"/>
    <w:uiPriority w:val="99"/>
    <w:qFormat/>
    <w:rsid w:val="00C06094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99"/>
    <w:qFormat/>
    <w:rsid w:val="00C06094"/>
    <w:pPr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rsid w:val="00C060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C0609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C060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C06094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06094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094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0609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C0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06094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094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0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09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1686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RD</cp:lastModifiedBy>
  <cp:revision>12</cp:revision>
  <dcterms:created xsi:type="dcterms:W3CDTF">2017-10-27T09:00:00Z</dcterms:created>
  <dcterms:modified xsi:type="dcterms:W3CDTF">2017-10-30T13:49:00Z</dcterms:modified>
</cp:coreProperties>
</file>